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F2C98A">
      <w:pPr>
        <w:spacing w:after="156" w:line="360" w:lineRule="auto"/>
        <w:jc w:val="center"/>
        <w:textAlignment w:val="baseline"/>
        <w:rPr>
          <w:rFonts w:hint="eastAsia" w:ascii="方正小标宋简体" w:hAnsi="方正小标宋简体" w:eastAsia="方正小标宋简体" w:cs="方正小标宋简体"/>
          <w:b w:val="0"/>
          <w:bCs w:val="0"/>
          <w:kern w:val="0"/>
          <w:sz w:val="44"/>
          <w:szCs w:val="44"/>
          <w:shd w:val="clear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kern w:val="0"/>
          <w:sz w:val="44"/>
          <w:szCs w:val="44"/>
          <w:shd w:val="clear"/>
          <w:lang w:val="en-US" w:eastAsia="zh-CN"/>
        </w:rPr>
        <w:t>第三讲  颅内静脉血栓形成</w:t>
      </w:r>
    </w:p>
    <w:p w14:paraId="2D4A32A0">
      <w:pPr>
        <w:ind w:right="1280" w:firstLine="1920" w:firstLineChars="600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厦门大学附属第一医院  张嘉维</w:t>
      </w:r>
    </w:p>
    <w:p w14:paraId="69AE4B22">
      <w:pPr>
        <w:spacing w:after="156" w:line="360" w:lineRule="auto"/>
        <w:jc w:val="center"/>
        <w:textAlignment w:val="baseline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shd w:val="clear"/>
          <w:lang w:val="en-US" w:eastAsia="zh-CN"/>
        </w:rPr>
      </w:pPr>
    </w:p>
    <w:p w14:paraId="27F39B8F">
      <w:pPr>
        <w:spacing w:line="360" w:lineRule="auto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shd w:val="clear"/>
          <w:lang w:val="en-US" w:eastAsia="zh-CN"/>
        </w:rPr>
        <w:t>颅内静脉血栓形成（Cerebral Venous Thrombosis, CVT）是由各种病因引起的颅内静脉或静脉窦血栓形成，导致血液回流受阻或脑脊液循环障碍的脑血管病。其发病率较低（约0.5~1.0/10万），但漏诊率高（约40%），尤其在发展中国家和围产期女性中更需警惕。CVT</w:t>
      </w:r>
      <w:r>
        <w:rPr>
          <w:rFonts w:hint="eastAsia" w:ascii="仿宋_GB2312" w:hAnsi="仿宋_GB2312" w:eastAsia="仿宋_GB2312" w:cs="仿宋_GB2312"/>
          <w:sz w:val="32"/>
          <w:szCs w:val="32"/>
        </w:rPr>
        <w:t>的确切发病机制尚未明确，本文旨在分析总结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shd w:val="clear"/>
          <w:lang w:val="en-US" w:eastAsia="zh-CN"/>
        </w:rPr>
        <w:t>CVT</w:t>
      </w:r>
      <w:r>
        <w:rPr>
          <w:rFonts w:hint="eastAsia" w:ascii="仿宋_GB2312" w:hAnsi="仿宋_GB2312" w:eastAsia="仿宋_GB2312" w:cs="仿宋_GB2312"/>
          <w:sz w:val="32"/>
          <w:szCs w:val="32"/>
        </w:rPr>
        <w:t>的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危险因素、</w:t>
      </w:r>
      <w:r>
        <w:rPr>
          <w:rFonts w:hint="eastAsia" w:ascii="仿宋_GB2312" w:hAnsi="仿宋_GB2312" w:eastAsia="仿宋_GB2312" w:cs="仿宋_GB2312"/>
          <w:sz w:val="32"/>
          <w:szCs w:val="32"/>
        </w:rPr>
        <w:t>临床表现、诊断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32"/>
          <w:szCs w:val="32"/>
        </w:rPr>
        <w:t>治疗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和预防</w:t>
      </w:r>
      <w:r>
        <w:rPr>
          <w:rFonts w:hint="eastAsia" w:ascii="仿宋_GB2312" w:hAnsi="仿宋_GB2312" w:eastAsia="仿宋_GB2312" w:cs="仿宋_GB2312"/>
          <w:sz w:val="32"/>
          <w:szCs w:val="32"/>
        </w:rPr>
        <w:t>的现有证据，为临床判断及治疗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shd w:val="clear"/>
          <w:lang w:val="en-US" w:eastAsia="zh-CN"/>
        </w:rPr>
        <w:t>CVT</w:t>
      </w:r>
      <w:r>
        <w:rPr>
          <w:rFonts w:hint="eastAsia" w:ascii="仿宋_GB2312" w:hAnsi="仿宋_GB2312" w:eastAsia="仿宋_GB2312" w:cs="仿宋_GB2312"/>
          <w:sz w:val="32"/>
          <w:szCs w:val="32"/>
        </w:rPr>
        <w:t>提供参考。</w:t>
      </w:r>
    </w:p>
    <w:p w14:paraId="2418718A">
      <w:pPr>
        <w:spacing w:line="360" w:lineRule="auto"/>
        <w:ind w:firstLine="643" w:firstLineChars="200"/>
        <w:rPr>
          <w:rFonts w:hint="eastAsia" w:ascii="仿宋_GB2312" w:hAnsi="仿宋_GB2312" w:eastAsia="仿宋_GB2312" w:cs="仿宋_GB2312"/>
          <w:sz w:val="32"/>
          <w:szCs w:val="32"/>
          <w:lang w:val="en-US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一、危险因素</w:t>
      </w:r>
    </w:p>
    <w:p w14:paraId="0A3FC0D6">
      <w:pPr>
        <w:spacing w:line="360" w:lineRule="auto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CVT的病因复杂，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主要为遗传性因素和获得性因素。遗传性因素如凝血因子 Ⅴ Leiden 突变、凝血酶 G20210A 突变、蛋白 C 或蛋白 S 缺陷、</w:t>
      </w:r>
      <w:r>
        <w:rPr>
          <w:rFonts w:hint="eastAsia" w:ascii="仿宋_GB2312" w:hAnsi="仿宋_GB2312" w:eastAsia="仿宋_GB2312" w:cs="仿宋_GB2312"/>
          <w:sz w:val="32"/>
          <w:szCs w:val="32"/>
        </w:rPr>
        <w:t>高同型半胱氨酸血症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等，这些遗传异常可增加血液高凝状态，从而诱发 CVT。获得性因素包括妊娠、产后、口服避孕药、肥胖、肿瘤、自身免疫性疾病、血液系统疾病、感染性疾病、严重脱水等。其中，妊娠和产后是 CVT 的重要危险因素，尤其是产褥期女性，其发病率显著升高。因此，育龄女性需重点询问避孕药使用史及妊娠状态，而头痛患者应排查近期感染史及药物史。</w:t>
      </w:r>
    </w:p>
    <w:p w14:paraId="339E2F5D">
      <w:pPr>
        <w:spacing w:line="360" w:lineRule="auto"/>
        <w:ind w:firstLine="643" w:firstLineChars="200"/>
        <w:rPr>
          <w:rFonts w:hint="eastAsia" w:ascii="仿宋_GB2312" w:hAnsi="仿宋_GB2312" w:eastAsia="仿宋_GB2312" w:cs="仿宋_GB2312"/>
          <w:sz w:val="32"/>
          <w:szCs w:val="32"/>
          <w:lang w:val="en-US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二、临床特征</w:t>
      </w:r>
    </w:p>
    <w:p w14:paraId="4A5DE09B">
      <w:pPr>
        <w:spacing w:line="360" w:lineRule="auto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CVT起病形式多样（急性、亚急性、慢性），症状取决于血栓部位、范围及侧支循环情况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。头痛是最常见的症状，约60%-90%的患者出现头痛，多由颅内高压或颅内出血引起。头痛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也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通常是CVT的首发症状，且可能是唯一症状，或可先于其他症状和体征数日或数周出现。CVT相关头痛的特征变化多端，可能呈局限性或弥漫性，通常渐进式发作，数日内进行性加重。然而，一些CVT患者可出现类似蛛网膜下腔出血的突发性剧烈爆发性头痛(即霹雳性头痛)。CVT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也常出现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颅内高压症状如视乳头水肿、视力障碍、搏动性耳鸣等，严重时可导致视神经萎缩和视力下降。约 40% - 60% 的患者出现局灶性神经功能缺损，包括中枢性运动障碍、感觉缺失、失语、偏盲等。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此外，约 40% 的患者可有痫性发作，尤其是围产期患者，发病率高达 76%。小部分病情严重患者因颅内压增高入院时即有意识障碍，昏迷是预后不良的强烈预测因素。</w:t>
      </w:r>
    </w:p>
    <w:p w14:paraId="43A15BE9">
      <w:pPr>
        <w:spacing w:line="360" w:lineRule="auto"/>
        <w:ind w:firstLine="643" w:firstLineChars="200"/>
        <w:rPr>
          <w:rFonts w:hint="eastAsia" w:ascii="仿宋_GB2312" w:hAnsi="仿宋_GB2312" w:eastAsia="仿宋_GB2312" w:cs="仿宋_GB2312"/>
          <w:sz w:val="32"/>
          <w:szCs w:val="32"/>
          <w:lang w:val="en-US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三、诊断</w:t>
      </w:r>
    </w:p>
    <w:p w14:paraId="1BD3F84F">
      <w:pPr>
        <w:spacing w:line="360" w:lineRule="auto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对临床疑似CVT的患者，如表现为新发头痛、单纯性颅内压增高综合征、局灶性神经功能障碍、癫痫发作和/或脑病，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急诊</w:t>
      </w:r>
      <w:r>
        <w:rPr>
          <w:rFonts w:hint="eastAsia" w:ascii="仿宋_GB2312" w:hAnsi="仿宋_GB2312" w:eastAsia="仿宋_GB2312" w:cs="仿宋_GB2312"/>
          <w:sz w:val="32"/>
          <w:szCs w:val="32"/>
        </w:rPr>
        <w:t>神经影像学检查是诊断性评估的第一步。头颅 MRI/磁共振静脉成像（MRV）是诊断CVT最常用的影像学手段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其中</w:t>
      </w:r>
      <w:r>
        <w:rPr>
          <w:rFonts w:hint="eastAsia" w:ascii="仿宋_GB2312" w:hAnsi="仿宋_GB2312" w:eastAsia="仿宋_GB2312" w:cs="仿宋_GB2312"/>
          <w:sz w:val="32"/>
          <w:szCs w:val="32"/>
        </w:rPr>
        <w:t xml:space="preserve"> MRI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可直接显示静脉腔内血栓和 CVT 相关脑损害，如血管源性和细胞毒性脑水肿、静脉性梗死、脑出血等（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如图1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）；</w:t>
      </w:r>
      <w:r>
        <w:rPr>
          <w:rFonts w:hint="eastAsia" w:ascii="仿宋_GB2312" w:hAnsi="仿宋_GB2312" w:eastAsia="仿宋_GB2312" w:cs="仿宋_GB2312"/>
          <w:sz w:val="32"/>
          <w:szCs w:val="32"/>
        </w:rPr>
        <w:t>MRV可发现相应的静脉窦闭塞、静脉显影不良、侧支静脉扩张、板障静脉和头皮静脉显像等征象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如图2，图5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32"/>
          <w:szCs w:val="32"/>
        </w:rPr>
        <w:t>。如果不能选择MRI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/</w:t>
      </w:r>
      <w:r>
        <w:rPr>
          <w:rFonts w:hint="eastAsia" w:ascii="仿宋_GB2312" w:hAnsi="仿宋_GB2312" w:eastAsia="仿宋_GB2312" w:cs="仿宋_GB2312"/>
          <w:sz w:val="32"/>
          <w:szCs w:val="32"/>
        </w:rPr>
        <w:t>MRV，可以使用头颅CT联合CT静脉造影（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CT</w:t>
      </w:r>
      <w:r>
        <w:rPr>
          <w:rFonts w:hint="eastAsia" w:ascii="仿宋_GB2312" w:hAnsi="仿宋_GB2312" w:eastAsia="仿宋_GB2312" w:cs="仿宋_GB2312"/>
          <w:sz w:val="32"/>
          <w:szCs w:val="32"/>
        </w:rPr>
        <w:t>V）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其中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CT 平扫可显示与静脉窦位置一致的高密度 “条索征” 或 “三角征”（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如图3，图4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），间接征象包括脑组织肿胀、静脉性梗死和脑出血等（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如图5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）；CTV具有良好的空间分辨力，可同时显示静脉窦闭塞和窦内血栓，敏感度和特异度较高（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如图3，图5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）。此外，如果就诊时常规CT或MRI显示不典型神经影像学特征，例如跨越典型动脉边界的脑梗死、出血性梗死，或不明原因的脑叶出血，也应考虑CVT。在任何这些情况下，患者有明确危险因素时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包括促血栓形成疾病、使用口服避孕药、妊娠和产褥期、恶性肿瘤、感染和头部损伤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)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，即使初始神经影像学检查结果正常，也应高度怀疑CVT。</w:t>
      </w:r>
    </w:p>
    <w:p w14:paraId="3DCE0162">
      <w:pPr>
        <w:spacing w:line="360" w:lineRule="auto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在实验室检查方面，D-二聚体增高可作为 CVT 辅助诊断的重要指标之一，但其水平正常时并不能排除 CVT。腰椎穿刺脑脊液检查CVT 患者脑脊液压力大多增高，感染性因素导致的 CVT 可伴不同程度的细胞数和蛋白量增高，有助于了解 CVT 的可能病因并指导治疗。此外还需要完善血栓形成倾向的易患因素检查，包括血常规、血生化、凝血酶原时间、部分凝血活酶时间、蛋白 S 和蛋白 C 或抗凝血酶 Ⅲ 等，有助于明确 CVT 的病因。</w:t>
      </w:r>
    </w:p>
    <w:p w14:paraId="41F6D808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9865" cy="3373755"/>
            <wp:effectExtent l="0" t="0" r="635" b="444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7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C28A3">
      <w:pPr>
        <w:spacing w:line="360" w:lineRule="auto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图1 (A)脑深部静脉系统血栓形成的双侧丘脑水肿病例，在T2加权FLAIR MRI中确诊；(B) T2加权FLAIR MRI（冠状面）显示左外侧窦血栓形成引起的左侧颞叶出血性梗死（箭头）。</w:t>
      </w:r>
    </w:p>
    <w:p w14:paraId="21B13EE2">
      <w:pPr>
        <w:spacing w:line="360" w:lineRule="auto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17D1E19F">
      <w:pPr>
        <w:spacing w:line="360" w:lineRule="auto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326380" cy="2462530"/>
            <wp:effectExtent l="0" t="0" r="762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5"/>
                    <a:srcRect t="8235" r="3676" b="68010"/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D3706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图2 (A)轴向造影后T1加权MRI序列显示充盈缺损与上矢状窦（粗箭头）和大脑上静脉（箭头）的急性血栓一致；(B) MRV显示上矢状窦没有静脉流动（箭头）。</w:t>
      </w:r>
    </w:p>
    <w:p w14:paraId="2EDB18B9">
      <w:pPr>
        <w:spacing w:line="360" w:lineRule="auto"/>
        <w:jc w:val="center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036820" cy="4238625"/>
            <wp:effectExtent l="0" t="0" r="5080" b="3175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rcRect t="5882" r="3023" b="30588"/>
                    <a:stretch>
                      <a:fillRect/>
                    </a:stretch>
                  </pic:blipFill>
                  <pic:spPr>
                    <a:xfrm>
                      <a:off x="0" y="0"/>
                      <a:ext cx="5036820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E08CD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图3  (A)头部轴位CT示上矢状窦（粗箭头）及邻近皮层浅静脉（箭头）高密度，符合“索状”征；(B)冠状位头部CT示上矢状窦致密（粗箭头），符合“致密三角形”征象；(C) CTV矢状位显示上矢状窦长充盈缺损（箭头）；(D) CTV冠状面及放大后的插入图像显示“空三角”征（圆形）。</w:t>
      </w:r>
    </w:p>
    <w:p w14:paraId="66BB941E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72AE1FA9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9865" cy="2206625"/>
            <wp:effectExtent l="0" t="0" r="635" b="317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0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D251F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图4  (A)头部CT平扫显示皮质静脉高密度血栓形成（箭头）；(B)头部CT平扫显示窦汇（小箭头）和直窦（大箭头）高密度，为硬脑膜窦血栓形成的直接征象（致密三角形征象）；(C)头部CT显示注射造影剂后窦汇未充盈（空三角征）。</w:t>
      </w:r>
    </w:p>
    <w:p w14:paraId="61FAC05D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255EBA92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73675" cy="1675130"/>
            <wp:effectExtent l="0" t="0" r="0" b="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rcRect b="5210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67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9AC1B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图5  (A)头部CT平扫显示左侧额部脑出血（箭头）和血管源性水肿（箭头）；(B)CT血管造影的正中矢状面和(C)MRV 显示上矢状窦充盈缺损（粗箭头）。</w:t>
      </w:r>
    </w:p>
    <w:p w14:paraId="18336BB6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5A997D4E">
      <w:pPr>
        <w:spacing w:line="360" w:lineRule="auto"/>
        <w:ind w:firstLine="643" w:firstLineChars="200"/>
        <w:rPr>
          <w:rFonts w:hint="eastAsia" w:ascii="仿宋_GB2312" w:hAnsi="仿宋_GB2312" w:eastAsia="仿宋_GB2312" w:cs="仿宋_GB2312"/>
          <w:sz w:val="32"/>
          <w:szCs w:val="32"/>
          <w:lang w:val="en-US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四、治疗</w:t>
      </w:r>
    </w:p>
    <w:p w14:paraId="7D2F1F46">
      <w:pPr>
        <w:spacing w:line="360" w:lineRule="auto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急性期抗凝治疗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</w:rPr>
        <w:t>对于有症状的脑静脉血栓形成(CVT)成人患者，无论有无出血性静脉性梗死，均推荐使用皮下注射低分子量肝素(LMWH)或静脉用肝素进行初始抗凝治疗。对于CVT儿童，无论有无显著的继发性出血，均建议使用皮下LMWH或静脉用肝素进行初始抗凝治疗。对于 CVT孕产期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女性，</w:t>
      </w:r>
      <w:r>
        <w:rPr>
          <w:rFonts w:hint="eastAsia" w:ascii="仿宋_GB2312" w:hAnsi="仿宋_GB2312" w:eastAsia="仿宋_GB2312" w:cs="仿宋_GB2312"/>
          <w:sz w:val="32"/>
          <w:szCs w:val="32"/>
        </w:rPr>
        <w:t>低分子肝素不通过胎盘，未发现与胎儿致畸或致命性出血有关的不良反应，是孕期 CVT 患者抗凝治疗的合理选择。对于采用皮下LMWH或静脉肝素进行充分抗凝治疗后，神经系统功能仍不断恶化的特定CVT成人和儿童，可选择在相关经验丰富的医疗中心实施血管内溶栓或机械取栓术。</w:t>
      </w:r>
    </w:p>
    <w:p w14:paraId="6594E928">
      <w:pPr>
        <w:spacing w:line="360" w:lineRule="auto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急性并发症的治疗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：CVT急性期可能需要干预的主要问题包括颅内压增高和癫痫发作。对CVT引起的颅内高压，可用脱水降颅压治疗，但应防止过度脱水导致血液浓缩等因素加重 CVT 病情。对严重颅内高压或出现早期脑疝者，应紧急处理，必要时可行去骨瓣手术减压或脑脊液分流治疗；对伴进展性视力下降的颅内高压者，可行视神经鞘减压术以挽救视力。对首次癫痫发作的CVT患者，应尽早使用抗癫痫药物控制发作；对无痫性发作患者，不推荐预防性使用抗癫痫药物。常用药物包括丙戊酸钠、苯妥英钠等，急性期过后可逐渐减量，一般不需要长期抗癫痫治疗。</w:t>
      </w:r>
    </w:p>
    <w:p w14:paraId="2DBB1A31">
      <w:pPr>
        <w:spacing w:line="360" w:lineRule="auto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长</w:t>
      </w:r>
      <w:r>
        <w:rPr>
          <w:rFonts w:hint="eastAsia" w:ascii="仿宋_GB2312" w:hAnsi="仿宋_GB2312" w:eastAsia="仿宋_GB2312" w:cs="仿宋_GB2312"/>
          <w:sz w:val="32"/>
          <w:szCs w:val="32"/>
        </w:rPr>
        <w:t>期抗凝治疗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在CVT急性期之后，建议对大多数患者进行抗凝治疗3-12个月，可选择直接口服抗凝药（达比加群、利伐沙班）或华法林。特殊情况包括合并恶性肿瘤(这类患者首选LMWH)、抗磷脂综合征或慢性肾脏病(这类患者首选华法林)的患者，以及妊娠女性(首选肝素)。可以对伴暂时性危险因素的诱发性CVT患者继续抗凝治疗3-6个月，非诱发性CVT患者则继续抗凝治疗6-12个月，复发性CVT、CVT后出现脑外静脉血栓栓塞(VTE)或伴有严重易栓症则可长期口服抗凝。</w:t>
      </w:r>
    </w:p>
    <w:p w14:paraId="573C3D56">
      <w:pPr>
        <w:spacing w:line="360" w:lineRule="auto"/>
        <w:ind w:firstLine="643" w:firstLineChars="200"/>
        <w:rPr>
          <w:rFonts w:hint="eastAsia" w:ascii="仿宋_GB2312" w:hAnsi="仿宋_GB2312" w:eastAsia="仿宋_GB2312" w:cs="仿宋_GB2312"/>
          <w:sz w:val="32"/>
          <w:szCs w:val="32"/>
          <w:lang w:val="en-US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五、预防</w:t>
      </w:r>
    </w:p>
    <w:p w14:paraId="2D662C9F">
      <w:pPr>
        <w:spacing w:line="360" w:lineRule="auto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一级预防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</w:rPr>
        <w:t>积极治疗病因和控制相关危险因素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</w:rPr>
        <w:t>如有头面颈部或全身性感染，应及早有效控制，禁止挤压面部 “危险三角区” 感染灶，必要时可行外科手术清除原发部位化脓性病灶；育龄期女性，尤其肥胖者，应尽量避免使用口服避孕药。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；</w:t>
      </w:r>
      <w:r>
        <w:rPr>
          <w:rFonts w:hint="eastAsia" w:ascii="仿宋_GB2312" w:hAnsi="仿宋_GB2312" w:eastAsia="仿宋_GB2312" w:cs="仿宋_GB2312"/>
          <w:sz w:val="32"/>
          <w:szCs w:val="32"/>
        </w:rPr>
        <w:t>对于遗传性或获得性血栓形成倾向的患者，应定期监测凝血功能，必要时采取预防性抗凝措施。</w:t>
      </w:r>
    </w:p>
    <w:p w14:paraId="4AB193F0">
      <w:pPr>
        <w:spacing w:line="360" w:lineRule="auto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二级预防：对于复发性 CVT 伴有严重血栓形成倾向的患者，可考虑长期口服抗凝治疗，如华法林，目标 PT-INR 值保持在 2 - 3 之间。对于有 CVT 病史的孕期女性，应告知其妊娠中存在较高的静脉血栓形成和流产风险，但不能因既往CVT病史而禁止妊娠，全孕期采用低分子肝素抗凝治疗可能获益。</w:t>
      </w:r>
    </w:p>
    <w:p w14:paraId="47BCEDF8">
      <w:pPr>
        <w:spacing w:line="360" w:lineRule="auto"/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0690E765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br w:type="page"/>
      </w:r>
    </w:p>
    <w:p w14:paraId="33FE4D59">
      <w:pPr>
        <w:numPr>
          <w:ilvl w:val="0"/>
          <w:numId w:val="0"/>
        </w:numPr>
        <w:spacing w:line="360" w:lineRule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附单选题</w:t>
      </w:r>
      <w:bookmarkStart w:id="0" w:name="_GoBack"/>
      <w:bookmarkEnd w:id="0"/>
    </w:p>
    <w:p w14:paraId="70AFBFB1">
      <w:pPr>
        <w:numPr>
          <w:ilvl w:val="0"/>
          <w:numId w:val="0"/>
        </w:num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1.CVT 的常见危险因素不包括以下哪项？</w:t>
      </w:r>
    </w:p>
    <w:p w14:paraId="062A37B5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A. 口服避孕药</w:t>
      </w:r>
    </w:p>
    <w:p w14:paraId="09B07581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B. 肥胖</w:t>
      </w:r>
    </w:p>
    <w:p w14:paraId="32318DDD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C. 高血压</w:t>
      </w:r>
    </w:p>
    <w:p w14:paraId="7A42AEE7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D. 妊娠</w:t>
      </w:r>
    </w:p>
    <w:p w14:paraId="004ECC73">
      <w:pPr>
        <w:numPr>
          <w:ilvl w:val="0"/>
          <w:numId w:val="0"/>
        </w:numPr>
        <w:spacing w:line="360" w:lineRule="auto"/>
        <w:ind w:left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2.CVT 患者最常见的临床表现是？</w:t>
      </w:r>
    </w:p>
    <w:p w14:paraId="089845D6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A. 头痛</w:t>
      </w:r>
    </w:p>
    <w:p w14:paraId="0AF4AB10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B. 癫痫发作</w:t>
      </w:r>
    </w:p>
    <w:p w14:paraId="6AE8D046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C. 意识障碍</w:t>
      </w:r>
    </w:p>
    <w:p w14:paraId="4D30B911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D. 局灶性神经功能缺损</w:t>
      </w:r>
    </w:p>
    <w:p w14:paraId="7526F1AA">
      <w:pPr>
        <w:numPr>
          <w:ilvl w:val="0"/>
          <w:numId w:val="0"/>
        </w:numPr>
        <w:spacing w:line="360" w:lineRule="auto"/>
        <w:ind w:left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3.诊断 CVT 最常用的影像学方法是？</w:t>
      </w:r>
    </w:p>
    <w:p w14:paraId="60BF4D5B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A. 头颅 CT</w:t>
      </w:r>
    </w:p>
    <w:p w14:paraId="35EC6878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B. 头颅 MRI/MRV</w:t>
      </w:r>
    </w:p>
    <w:p w14:paraId="3C7069E8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C. DSA</w:t>
      </w:r>
    </w:p>
    <w:p w14:paraId="359FF01C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D. 腰椎穿刺</w:t>
      </w:r>
    </w:p>
    <w:p w14:paraId="7511F64D">
      <w:pPr>
        <w:numPr>
          <w:ilvl w:val="0"/>
          <w:numId w:val="0"/>
        </w:numPr>
        <w:spacing w:line="360" w:lineRule="auto"/>
        <w:ind w:left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4.CT平扫中提示静脉窦血栓的直接征象是？</w:t>
      </w:r>
    </w:p>
    <w:p w14:paraId="62595187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A. 脑组织肿胀</w:t>
      </w:r>
    </w:p>
    <w:p w14:paraId="7B5A2BFB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B. 高密度“条索征”</w:t>
      </w:r>
    </w:p>
    <w:p w14:paraId="0B1CDE91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C. 脑出血</w:t>
      </w:r>
    </w:p>
    <w:p w14:paraId="5ECA43C2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D. 脑室扩大</w:t>
      </w:r>
    </w:p>
    <w:p w14:paraId="3361B4E1">
      <w:pPr>
        <w:numPr>
          <w:ilvl w:val="0"/>
          <w:numId w:val="0"/>
        </w:numPr>
        <w:spacing w:line="360" w:lineRule="auto"/>
        <w:ind w:left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5.CVT 的一线治疗药物是？</w:t>
      </w:r>
    </w:p>
    <w:p w14:paraId="7B5DB88B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A. 抗生素</w:t>
      </w:r>
    </w:p>
    <w:p w14:paraId="07C0E02B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B. 抗凝药物</w:t>
      </w:r>
    </w:p>
    <w:p w14:paraId="2DC49398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C. 抗血小板药物</w:t>
      </w:r>
    </w:p>
    <w:p w14:paraId="285053A9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D. 降纤药物</w:t>
      </w:r>
    </w:p>
    <w:p w14:paraId="16BE5FB9">
      <w:pPr>
        <w:numPr>
          <w:ilvl w:val="0"/>
          <w:numId w:val="0"/>
        </w:numPr>
        <w:spacing w:line="360" w:lineRule="auto"/>
        <w:ind w:left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6.妊娠期CVT的首选抗凝药物是？</w:t>
      </w:r>
    </w:p>
    <w:p w14:paraId="0D4AC10A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A. 华法林</w:t>
      </w:r>
    </w:p>
    <w:p w14:paraId="08E4AE33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B. 低分子肝素</w:t>
      </w:r>
    </w:p>
    <w:p w14:paraId="37151BE2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C. 阿司匹林</w:t>
      </w:r>
    </w:p>
    <w:p w14:paraId="092DF452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D. 利伐沙班</w:t>
      </w:r>
    </w:p>
    <w:p w14:paraId="41E0A2E7">
      <w:pPr>
        <w:numPr>
          <w:ilvl w:val="0"/>
          <w:numId w:val="0"/>
        </w:numPr>
        <w:spacing w:line="360" w:lineRule="auto"/>
        <w:ind w:left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7.合并抗磷脂综合征的CVT患者，长期抗凝首选药物是？</w:t>
      </w:r>
    </w:p>
    <w:p w14:paraId="5DD76699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A. 低分子肝素</w:t>
      </w:r>
    </w:p>
    <w:p w14:paraId="47158E12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B. 华法林</w:t>
      </w:r>
    </w:p>
    <w:p w14:paraId="21EABBBB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C. 利伐沙班</w:t>
      </w:r>
    </w:p>
    <w:p w14:paraId="7736FD4A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D. 阿司匹林</w:t>
      </w:r>
    </w:p>
    <w:p w14:paraId="3858B020">
      <w:pPr>
        <w:numPr>
          <w:ilvl w:val="0"/>
          <w:numId w:val="0"/>
        </w:numPr>
        <w:spacing w:line="360" w:lineRule="auto"/>
        <w:ind w:left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8.降低颅内高压的首选治疗方法是？</w:t>
      </w:r>
    </w:p>
    <w:p w14:paraId="2330ED49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A. 脱水降颅压治疗</w:t>
      </w:r>
    </w:p>
    <w:p w14:paraId="49455688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B. 糖皮质激素治疗</w:t>
      </w:r>
    </w:p>
    <w:p w14:paraId="6EBB7F44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C. 抗癫痫治疗</w:t>
      </w:r>
    </w:p>
    <w:p w14:paraId="0D270298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D. 手术治疗</w:t>
      </w:r>
    </w:p>
    <w:p w14:paraId="173A3D3E">
      <w:pPr>
        <w:numPr>
          <w:ilvl w:val="0"/>
          <w:numId w:val="0"/>
        </w:numPr>
        <w:spacing w:line="360" w:lineRule="auto"/>
        <w:ind w:left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9.CVT患者痫性发作的处理原则是？</w:t>
      </w:r>
    </w:p>
    <w:p w14:paraId="61A3EB02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A. 所有患者预防性使用抗癫痫药</w:t>
      </w:r>
    </w:p>
    <w:p w14:paraId="6CA3DDAE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B. 仅急性期发作需治疗</w:t>
      </w:r>
    </w:p>
    <w:p w14:paraId="20C3BD9A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C. 发作时启用，无需长期维持</w:t>
      </w:r>
    </w:p>
    <w:p w14:paraId="4F545D8A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D. 终身抗癫痫治疗</w:t>
      </w:r>
    </w:p>
    <w:p w14:paraId="72C2C0ED">
      <w:pPr>
        <w:numPr>
          <w:ilvl w:val="0"/>
          <w:numId w:val="0"/>
        </w:numPr>
        <w:spacing w:line="360" w:lineRule="auto"/>
        <w:ind w:leftChars="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10.CVT 患者抗凝治疗的疗程一般为？</w:t>
      </w:r>
    </w:p>
    <w:p w14:paraId="17A8E19E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A. 1 - 2 周</w:t>
      </w:r>
    </w:p>
    <w:p w14:paraId="18608FA7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B. 1 - 2 个月</w:t>
      </w:r>
    </w:p>
    <w:p w14:paraId="6F9138E1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C. 3 - 12 个月</w:t>
      </w:r>
    </w:p>
    <w:p w14:paraId="2571501C">
      <w:pPr>
        <w:spacing w:line="360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D. 1 - 2 年</w:t>
      </w:r>
    </w:p>
    <w:p w14:paraId="263A5214">
      <w:pP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sectPr>
      <w:pgSz w:w="11906" w:h="16838"/>
      <w:pgMar w:top="1814" w:right="1587" w:bottom="1701" w:left="1587" w:header="851" w:footer="992" w:gutter="0"/>
      <w:cols w:space="0" w:num="1"/>
      <w:rtlGutter w:val="0"/>
      <w:docGrid w:type="lines" w:linePitch="333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66"/>
  <w:displayHorizontalDrawingGridEvery w:val="1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4E05B1"/>
    <w:rsid w:val="064E3C65"/>
    <w:rsid w:val="08233559"/>
    <w:rsid w:val="0AEC3153"/>
    <w:rsid w:val="0CDF4D1D"/>
    <w:rsid w:val="14541E05"/>
    <w:rsid w:val="15707507"/>
    <w:rsid w:val="1AF851FC"/>
    <w:rsid w:val="1BF544C0"/>
    <w:rsid w:val="21E26E12"/>
    <w:rsid w:val="2304427F"/>
    <w:rsid w:val="239301B8"/>
    <w:rsid w:val="2F027615"/>
    <w:rsid w:val="2FE1058A"/>
    <w:rsid w:val="32A462E2"/>
    <w:rsid w:val="36237635"/>
    <w:rsid w:val="3BAC76D5"/>
    <w:rsid w:val="43856536"/>
    <w:rsid w:val="47684937"/>
    <w:rsid w:val="4A9B77CE"/>
    <w:rsid w:val="4C4C3019"/>
    <w:rsid w:val="5237080E"/>
    <w:rsid w:val="6D6E3352"/>
    <w:rsid w:val="6DFD5F26"/>
    <w:rsid w:val="787D2DA3"/>
    <w:rsid w:val="798978BD"/>
    <w:rsid w:val="7B706B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楷体" w:cs="楷体"/>
      <w:kern w:val="2"/>
      <w:sz w:val="24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3227</Words>
  <Characters>3571</Characters>
  <Lines>0</Lines>
  <Paragraphs>0</Paragraphs>
  <TotalTime>6</TotalTime>
  <ScaleCrop>false</ScaleCrop>
  <LinksUpToDate>false</LinksUpToDate>
  <CharactersWithSpaces>3713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2025-02-15T08:09:00Z</dcterms:created>
  <dc:creator>zhang</dc:creator>
  <cp:lastModifiedBy>lenovo</cp:lastModifiedBy>
  <dcterms:modified xsi:type="dcterms:W3CDTF">2025-06-17T08:18:38Z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eyJoZGlkIjoiMDAxYmE2ZWJmM2RkM2I4YjQwM2FjMjkzN2EyMTE1MGUifQ==</vt:lpwstr>
  </property>
  <property fmtid="{D5CDD505-2E9C-101B-9397-08002B2CF9AE}" pid="4" name="ICV">
    <vt:lpwstr>131F13A7D77E48E98F61ED1FC92C91C1_12</vt:lpwstr>
  </property>
</Properties>
</file>